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83053">
              <w:rPr>
                <w:rFonts w:ascii="Arial" w:hAnsi="Arial" w:cs="Arial"/>
                <w:sz w:val="12"/>
                <w:szCs w:val="12"/>
              </w:rPr>
              <w:t>Summer Session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513 Advanced Issues in Human Diversity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529 Research and Statistics for Social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Advanced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506 Advanced Policy and Legislation: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526 The Evaluation and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532 Advanced Research: Program and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550 Advanced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083053">
        <w:trPr>
          <w:trHeight w:val="48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83053" w:rsidRDefault="0008305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83053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83053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83053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*Specialization Electives (2 credits each)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Selected Topics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(Elective options will vary from year to year, and may include these or other pertinent issues.)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Violence in the Family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Rural Social Work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Women’s Issues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AIDS Issues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Family Therapy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Social Work Supervision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Grant Writing/Administration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Group Therapy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International Social Work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Political Social Work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 xml:space="preserve">Social Work with People of Color </w:t>
            </w:r>
          </w:p>
          <w:p w:rsidR="00083053" w:rsidRPr="00083053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053">
              <w:rPr>
                <w:rFonts w:ascii="Arial" w:hAnsi="Arial" w:cs="Arial"/>
                <w:sz w:val="12"/>
                <w:szCs w:val="12"/>
              </w:rPr>
              <w:t>Curriculum Guidelines established by the Council on Social Work Education are available in the School of Social Work office.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53" w:rsidRPr="00B54BFE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53" w:rsidRPr="00B54BFE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53" w:rsidRPr="00B54BFE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53" w:rsidRPr="00B54BFE" w:rsidRDefault="0008305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8305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8305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Advanced Standing,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83053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7D4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2018-10-09T19:43:00Z</dcterms:created>
  <dcterms:modified xsi:type="dcterms:W3CDTF">2018-10-09T19:43:00Z</dcterms:modified>
</cp:coreProperties>
</file>