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F7BA" w14:textId="5846C089" w:rsidR="00294492" w:rsidRPr="00B47147" w:rsidRDefault="00C44397" w:rsidP="00B47147">
      <w:pPr>
        <w:pStyle w:val="Heading1"/>
        <w:rPr>
          <w:rFonts w:ascii="Times New Roman" w:hAnsi="Times New Roman"/>
          <w:sz w:val="24"/>
        </w:rPr>
      </w:pPr>
      <w:r w:rsidRPr="00B47147">
        <w:rPr>
          <w:rFonts w:ascii="Times New Roman" w:hAnsi="Times New Roman"/>
          <w:szCs w:val="28"/>
        </w:rPr>
        <w:t>Web Site Resource List</w:t>
      </w:r>
    </w:p>
    <w:p w14:paraId="495648F3" w14:textId="77777777" w:rsidR="00294492" w:rsidRPr="00B47147" w:rsidRDefault="00294492">
      <w:pPr>
        <w:jc w:val="center"/>
        <w:rPr>
          <w:rFonts w:ascii="Times New Roman" w:hAnsi="Times New Roman"/>
        </w:rPr>
      </w:pPr>
    </w:p>
    <w:p w14:paraId="509C631F" w14:textId="598BFEC5" w:rsidR="00DB2AC5" w:rsidRPr="00DB2AC5" w:rsidRDefault="00DB2AC5" w:rsidP="00DB2AC5">
      <w:pPr>
        <w:pStyle w:val="Heading2"/>
        <w:numPr>
          <w:ilvl w:val="0"/>
          <w:numId w:val="1"/>
        </w:numPr>
        <w:rPr>
          <w:rFonts w:ascii="Times New Roman" w:hAnsi="Times New Roman"/>
        </w:rPr>
      </w:pPr>
      <w:r>
        <w:rPr>
          <w:rFonts w:ascii="Times New Roman" w:hAnsi="Times New Roman"/>
        </w:rPr>
        <w:t>General Information</w:t>
      </w:r>
    </w:p>
    <w:p w14:paraId="32E0151F" w14:textId="2827EA25" w:rsidR="00DB2AC5" w:rsidRDefault="00DB2AC5" w:rsidP="00C44397">
      <w:pPr>
        <w:pStyle w:val="Heading2"/>
        <w:numPr>
          <w:ilvl w:val="0"/>
          <w:numId w:val="1"/>
        </w:numPr>
        <w:rPr>
          <w:rFonts w:ascii="Times New Roman" w:hAnsi="Times New Roman"/>
        </w:rPr>
      </w:pPr>
      <w:r>
        <w:rPr>
          <w:rFonts w:ascii="Times New Roman" w:hAnsi="Times New Roman"/>
        </w:rPr>
        <w:t>Occupational Exposure to Infectious Agents</w:t>
      </w:r>
    </w:p>
    <w:p w14:paraId="0E397CD4" w14:textId="0FAB1F65" w:rsidR="00294492" w:rsidRPr="00B47147" w:rsidRDefault="00294492" w:rsidP="00C44397">
      <w:pPr>
        <w:pStyle w:val="Heading2"/>
        <w:numPr>
          <w:ilvl w:val="0"/>
          <w:numId w:val="1"/>
        </w:numPr>
        <w:rPr>
          <w:rFonts w:ascii="Times New Roman" w:hAnsi="Times New Roman"/>
        </w:rPr>
      </w:pPr>
      <w:r w:rsidRPr="00B47147">
        <w:rPr>
          <w:rFonts w:ascii="Times New Roman" w:hAnsi="Times New Roman"/>
        </w:rPr>
        <w:t>Effective Engineering Controls</w:t>
      </w:r>
    </w:p>
    <w:p w14:paraId="4E768FBB" w14:textId="77777777" w:rsidR="00294492" w:rsidRPr="00B47147" w:rsidRDefault="007F7116" w:rsidP="00C44397">
      <w:pPr>
        <w:pStyle w:val="Heading2"/>
        <w:numPr>
          <w:ilvl w:val="0"/>
          <w:numId w:val="1"/>
        </w:numPr>
        <w:rPr>
          <w:rFonts w:ascii="Times New Roman" w:hAnsi="Times New Roman"/>
          <w:bCs/>
        </w:rPr>
      </w:pPr>
      <w:r w:rsidRPr="00B47147">
        <w:rPr>
          <w:rFonts w:ascii="Times New Roman" w:hAnsi="Times New Roman"/>
          <w:bCs/>
        </w:rPr>
        <w:t>Centers for Disease Control (CDC)</w:t>
      </w:r>
      <w:r w:rsidR="00294492" w:rsidRPr="00B47147">
        <w:rPr>
          <w:rFonts w:ascii="Times New Roman" w:hAnsi="Times New Roman"/>
          <w:bCs/>
        </w:rPr>
        <w:t xml:space="preserve"> Guidelines and Recommendations</w:t>
      </w:r>
    </w:p>
    <w:p w14:paraId="3574D40C" w14:textId="77777777" w:rsidR="00294492" w:rsidRPr="00B47147" w:rsidRDefault="00294492" w:rsidP="00C44397">
      <w:pPr>
        <w:pStyle w:val="Heading2"/>
        <w:numPr>
          <w:ilvl w:val="0"/>
          <w:numId w:val="1"/>
        </w:numPr>
        <w:rPr>
          <w:rFonts w:ascii="Times New Roman" w:hAnsi="Times New Roman"/>
        </w:rPr>
      </w:pPr>
      <w:r w:rsidRPr="00B47147">
        <w:rPr>
          <w:rFonts w:ascii="Times New Roman" w:hAnsi="Times New Roman"/>
        </w:rPr>
        <w:t>Vaccine Safety</w:t>
      </w:r>
    </w:p>
    <w:p w14:paraId="5DF7A567" w14:textId="77777777" w:rsidR="00294492" w:rsidRPr="00B47147" w:rsidRDefault="00294492">
      <w:pPr>
        <w:rPr>
          <w:rFonts w:ascii="Times New Roman" w:hAnsi="Times New Roman"/>
        </w:rPr>
      </w:pPr>
    </w:p>
    <w:p w14:paraId="0091407B" w14:textId="1E6E6BE6" w:rsidR="00294492" w:rsidRPr="00B47147" w:rsidRDefault="00294492">
      <w:pPr>
        <w:rPr>
          <w:rFonts w:ascii="Times New Roman" w:hAnsi="Times New Roman"/>
        </w:rPr>
      </w:pPr>
      <w:r w:rsidRPr="00B47147">
        <w:rPr>
          <w:rFonts w:ascii="Times New Roman" w:hAnsi="Times New Roman"/>
          <w:b/>
          <w:bCs/>
        </w:rPr>
        <w:t>NOTE:</w:t>
      </w:r>
      <w:r w:rsidRPr="00B47147">
        <w:rPr>
          <w:rFonts w:ascii="Times New Roman" w:hAnsi="Times New Roman"/>
        </w:rPr>
        <w:t xml:space="preserve"> This appendix contains websites that can be used for the purposes of information and research. The examples of effective engineering controls in this appendix do not include all those on the market, but are simply representative of the devices available. </w:t>
      </w:r>
      <w:r w:rsidRPr="00B47147">
        <w:rPr>
          <w:rFonts w:ascii="Times New Roman" w:hAnsi="Times New Roman"/>
          <w:b/>
          <w:bCs/>
        </w:rPr>
        <w:t>OSHA does not approve endorse, register, or certify any medical devices.</w:t>
      </w:r>
      <w:r w:rsidRPr="00B47147">
        <w:rPr>
          <w:rFonts w:ascii="Times New Roman" w:hAnsi="Times New Roman"/>
        </w:rPr>
        <w:t xml:space="preserve"> Inclusion in this list does not indicate OSHA approval, endorsement, registration or certification. The final determination of compliance with OSHA’s standards takes into account all factors pertaining to the use of such devices at a particular worksite.</w:t>
      </w:r>
    </w:p>
    <w:p w14:paraId="5C8B5AA5" w14:textId="711308D9" w:rsidR="00B47147" w:rsidRDefault="00B47147">
      <w:pPr>
        <w:rPr>
          <w:rFonts w:ascii="Times New Roman" w:hAnsi="Times New Roman"/>
        </w:rPr>
      </w:pPr>
    </w:p>
    <w:p w14:paraId="024753A3" w14:textId="6439D0BF" w:rsidR="00A85D74" w:rsidRPr="00DB2AC5" w:rsidRDefault="00A85D74" w:rsidP="00DB2AC5">
      <w:pPr>
        <w:pStyle w:val="ListParagraph"/>
        <w:numPr>
          <w:ilvl w:val="0"/>
          <w:numId w:val="3"/>
        </w:numPr>
        <w:rPr>
          <w:rFonts w:ascii="Times New Roman" w:hAnsi="Times New Roman"/>
        </w:rPr>
      </w:pPr>
      <w:r w:rsidRPr="00DB2AC5">
        <w:rPr>
          <w:rFonts w:ascii="Times New Roman" w:hAnsi="Times New Roman"/>
          <w:b/>
          <w:bCs/>
        </w:rPr>
        <w:t>General Information</w:t>
      </w:r>
      <w:r w:rsidRPr="00DB2AC5">
        <w:rPr>
          <w:rFonts w:ascii="Times New Roman" w:hAnsi="Times New Roman"/>
        </w:rPr>
        <w:t>:</w:t>
      </w:r>
    </w:p>
    <w:p w14:paraId="18889422" w14:textId="0B168407" w:rsidR="00B47147" w:rsidRPr="00A85D74" w:rsidRDefault="00AC026F">
      <w:pPr>
        <w:rPr>
          <w:rFonts w:ascii="Times New Roman" w:hAnsi="Times New Roman"/>
        </w:rPr>
      </w:pPr>
      <w:hyperlink r:id="rId7" w:history="1">
        <w:r w:rsidR="00B47147" w:rsidRPr="00A85D74">
          <w:rPr>
            <w:rStyle w:val="Hyperlink"/>
            <w:rFonts w:ascii="Times New Roman" w:hAnsi="Times New Roman"/>
          </w:rPr>
          <w:t>Bloodborne Pathogens and Needlestick Prevention</w:t>
        </w:r>
      </w:hyperlink>
      <w:r w:rsidR="00B47147" w:rsidRPr="00A85D74">
        <w:rPr>
          <w:rFonts w:ascii="Times New Roman" w:hAnsi="Times New Roman"/>
        </w:rPr>
        <w:t xml:space="preserve"> (OSHA)</w:t>
      </w:r>
    </w:p>
    <w:p w14:paraId="28AAD43E" w14:textId="77777777" w:rsidR="00B47147" w:rsidRPr="00A85D74" w:rsidRDefault="00B47147">
      <w:pPr>
        <w:rPr>
          <w:rFonts w:ascii="Times New Roman" w:hAnsi="Times New Roman"/>
        </w:rPr>
      </w:pPr>
    </w:p>
    <w:p w14:paraId="63B4722C" w14:textId="612AC6E1" w:rsidR="00DD511C" w:rsidRDefault="00AC026F">
      <w:pPr>
        <w:rPr>
          <w:rFonts w:ascii="Times New Roman" w:hAnsi="Times New Roman"/>
        </w:rPr>
      </w:pPr>
      <w:hyperlink r:id="rId8" w:history="1">
        <w:r w:rsidR="00B47147" w:rsidRPr="00A85D74">
          <w:rPr>
            <w:rStyle w:val="Hyperlink"/>
            <w:rFonts w:ascii="Times New Roman" w:hAnsi="Times New Roman"/>
          </w:rPr>
          <w:t>Bloodborne Infectious Disease Risk Factors</w:t>
        </w:r>
      </w:hyperlink>
      <w:r w:rsidR="00B47147" w:rsidRPr="00DA391E">
        <w:rPr>
          <w:rStyle w:val="Hyperlink"/>
          <w:rFonts w:ascii="Times New Roman" w:hAnsi="Times New Roman"/>
          <w:u w:val="none"/>
        </w:rPr>
        <w:t xml:space="preserve"> </w:t>
      </w:r>
      <w:r w:rsidR="00B47147">
        <w:rPr>
          <w:rFonts w:ascii="Times New Roman" w:hAnsi="Times New Roman"/>
        </w:rPr>
        <w:t>(NIOSH)</w:t>
      </w:r>
    </w:p>
    <w:p w14:paraId="1CE4C7DA" w14:textId="77777777" w:rsidR="00B47147" w:rsidRPr="00B47147" w:rsidRDefault="00B47147">
      <w:pPr>
        <w:rPr>
          <w:rFonts w:ascii="Times New Roman" w:hAnsi="Times New Roman"/>
          <w:color w:val="0000FF"/>
          <w:u w:val="single"/>
        </w:rPr>
      </w:pPr>
    </w:p>
    <w:p w14:paraId="7CAAFB2E" w14:textId="0E13B7D6" w:rsidR="00DF043A" w:rsidRPr="00A85D74" w:rsidRDefault="00A85D74" w:rsidP="00DB2AC5">
      <w:pPr>
        <w:pStyle w:val="Heading1"/>
        <w:numPr>
          <w:ilvl w:val="0"/>
          <w:numId w:val="3"/>
        </w:numPr>
        <w:shd w:val="clear" w:color="auto" w:fill="FFFFFF"/>
        <w:rPr>
          <w:rFonts w:ascii="Times New Roman" w:hAnsi="Times New Roman"/>
          <w:color w:val="000000"/>
          <w:sz w:val="24"/>
        </w:rPr>
      </w:pPr>
      <w:r w:rsidRPr="00A85D74">
        <w:rPr>
          <w:rFonts w:ascii="Times New Roman" w:hAnsi="Times New Roman"/>
          <w:color w:val="000000"/>
          <w:sz w:val="24"/>
        </w:rPr>
        <w:t>Bloodborne Infectious Disease</w:t>
      </w:r>
      <w:r w:rsidR="00DF043A" w:rsidRPr="00A85D74">
        <w:rPr>
          <w:rFonts w:ascii="Times New Roman" w:hAnsi="Times New Roman"/>
          <w:color w:val="000000"/>
          <w:sz w:val="24"/>
        </w:rPr>
        <w:t xml:space="preserve">: </w:t>
      </w:r>
      <w:r w:rsidRPr="00A85D74">
        <w:rPr>
          <w:rFonts w:ascii="Times New Roman" w:hAnsi="Times New Roman"/>
          <w:color w:val="000000"/>
          <w:sz w:val="24"/>
        </w:rPr>
        <w:t xml:space="preserve">Occupation Exposures to Infectious Agents </w:t>
      </w:r>
    </w:p>
    <w:p w14:paraId="46730C6C" w14:textId="158F89A8" w:rsidR="00DF043A" w:rsidRPr="00A85D74" w:rsidRDefault="00AC026F" w:rsidP="00DA391E">
      <w:pPr>
        <w:ind w:left="660"/>
        <w:rPr>
          <w:rStyle w:val="Hyperlink"/>
          <w:rFonts w:ascii="Times New Roman" w:hAnsi="Times New Roman"/>
          <w:color w:val="333333"/>
          <w:shd w:val="clear" w:color="auto" w:fill="FFFFFF"/>
        </w:rPr>
      </w:pPr>
      <w:hyperlink r:id="rId9" w:anchor="cdc_risk_factors_overview-emergency-sharps-information" w:history="1">
        <w:r w:rsidR="00DF043A" w:rsidRPr="00A85D74">
          <w:rPr>
            <w:rStyle w:val="Hyperlink"/>
            <w:rFonts w:ascii="Times New Roman" w:hAnsi="Times New Roman"/>
            <w:color w:val="333333"/>
            <w:shd w:val="clear" w:color="auto" w:fill="FFFFFF"/>
          </w:rPr>
          <w:t>Emergency Sharps Information</w:t>
        </w:r>
      </w:hyperlink>
    </w:p>
    <w:p w14:paraId="3EA0BD8F" w14:textId="7674C457" w:rsidR="00A85D74" w:rsidRPr="00A85D74" w:rsidRDefault="00AC026F" w:rsidP="00DA391E">
      <w:pPr>
        <w:ind w:left="660"/>
        <w:rPr>
          <w:rStyle w:val="Hyperlink"/>
          <w:rFonts w:ascii="Times New Roman" w:hAnsi="Times New Roman"/>
          <w:color w:val="FFFFFF"/>
          <w:u w:val="none"/>
        </w:rPr>
      </w:pPr>
      <w:hyperlink r:id="rId10" w:history="1">
        <w:r w:rsidR="00A85D74" w:rsidRPr="00A85D74">
          <w:rPr>
            <w:rStyle w:val="Hyperlink"/>
            <w:rFonts w:ascii="Times New Roman" w:hAnsi="Times New Roman"/>
            <w:shd w:val="clear" w:color="auto" w:fill="FFFFFF"/>
          </w:rPr>
          <w:t>Sharps Safety Program Resources</w:t>
        </w:r>
      </w:hyperlink>
    </w:p>
    <w:p w14:paraId="695FC860" w14:textId="3A1BB516" w:rsidR="00DA391E" w:rsidRPr="00A85D74" w:rsidRDefault="00AC026F" w:rsidP="00DA391E">
      <w:pPr>
        <w:ind w:left="660"/>
        <w:rPr>
          <w:rStyle w:val="Hyperlink"/>
          <w:rFonts w:ascii="Times New Roman" w:hAnsi="Times New Roman"/>
          <w:color w:val="FFFFFF"/>
          <w:u w:val="none"/>
        </w:rPr>
      </w:pPr>
      <w:hyperlink r:id="rId11" w:history="1">
        <w:r w:rsidR="00DA391E" w:rsidRPr="00A85D74">
          <w:rPr>
            <w:rStyle w:val="Hyperlink"/>
            <w:rFonts w:ascii="Times New Roman" w:hAnsi="Times New Roman"/>
            <w:shd w:val="clear" w:color="auto" w:fill="FFFFFF"/>
          </w:rPr>
          <w:t>Bloodborne Pathogen Exposure</w:t>
        </w:r>
      </w:hyperlink>
    </w:p>
    <w:p w14:paraId="796A0CD4" w14:textId="5217B2AF" w:rsidR="00DF043A" w:rsidRPr="00A85D74" w:rsidRDefault="00547C46" w:rsidP="00DA391E">
      <w:pPr>
        <w:shd w:val="clear" w:color="auto" w:fill="FFFFFF"/>
        <w:ind w:left="660"/>
        <w:rPr>
          <w:rStyle w:val="Hyperlink"/>
          <w:rFonts w:ascii="Times New Roman" w:hAnsi="Times New Roman"/>
        </w:rPr>
      </w:pPr>
      <w:r w:rsidRPr="00A85D74">
        <w:rPr>
          <w:rFonts w:ascii="Times New Roman" w:hAnsi="Times New Roman"/>
          <w:shd w:val="clear" w:color="auto" w:fill="F5F5F5"/>
        </w:rPr>
        <w:fldChar w:fldCharType="begin"/>
      </w:r>
      <w:r w:rsidRPr="00A85D74">
        <w:rPr>
          <w:rFonts w:ascii="Times New Roman" w:hAnsi="Times New Roman"/>
          <w:shd w:val="clear" w:color="auto" w:fill="F5F5F5"/>
        </w:rPr>
        <w:instrText>HYPERLINK "https://www.cdc.gov/nora/councils/hcsa/stopsticks/default.html"</w:instrText>
      </w:r>
      <w:r w:rsidRPr="00A85D74">
        <w:rPr>
          <w:rFonts w:ascii="Times New Roman" w:hAnsi="Times New Roman"/>
          <w:shd w:val="clear" w:color="auto" w:fill="F5F5F5"/>
        </w:rPr>
        <w:fldChar w:fldCharType="separate"/>
      </w:r>
      <w:r w:rsidRPr="00A85D74">
        <w:rPr>
          <w:rStyle w:val="Hyperlink"/>
          <w:rFonts w:ascii="Times New Roman" w:hAnsi="Times New Roman"/>
          <w:shd w:val="clear" w:color="auto" w:fill="F5F5F5"/>
        </w:rPr>
        <w:t xml:space="preserve">Stop Sticks Campaign </w:t>
      </w:r>
    </w:p>
    <w:p w14:paraId="747B1753" w14:textId="429934D2" w:rsidR="00DF043A" w:rsidRPr="00A85D74" w:rsidRDefault="00547C46" w:rsidP="00DA391E">
      <w:pPr>
        <w:ind w:left="660"/>
        <w:rPr>
          <w:rStyle w:val="Hyperlink"/>
          <w:rFonts w:ascii="Times New Roman" w:hAnsi="Times New Roman"/>
          <w:shd w:val="clear" w:color="auto" w:fill="FFFFFF"/>
        </w:rPr>
      </w:pPr>
      <w:r w:rsidRPr="00A85D74">
        <w:rPr>
          <w:rFonts w:ascii="Times New Roman" w:hAnsi="Times New Roman"/>
          <w:shd w:val="clear" w:color="auto" w:fill="F5F5F5"/>
        </w:rPr>
        <w:fldChar w:fldCharType="end"/>
      </w:r>
      <w:r w:rsidR="00DA391E" w:rsidRPr="00A85D74">
        <w:rPr>
          <w:rFonts w:ascii="Times New Roman" w:hAnsi="Times New Roman"/>
          <w:shd w:val="clear" w:color="auto" w:fill="FFFFFF"/>
        </w:rPr>
        <w:fldChar w:fldCharType="begin"/>
      </w:r>
      <w:r w:rsidR="00DA391E" w:rsidRPr="00A85D74">
        <w:rPr>
          <w:rFonts w:ascii="Times New Roman" w:hAnsi="Times New Roman"/>
          <w:shd w:val="clear" w:color="auto" w:fill="FFFFFF"/>
        </w:rPr>
        <w:instrText xml:space="preserve"> HYPERLINK "https://www.cdc.gov/dental-infection-control/hcp/dental-ipc-faqs/personal-protective-equipment.html" </w:instrText>
      </w:r>
      <w:r w:rsidR="00DA391E" w:rsidRPr="00A85D74">
        <w:rPr>
          <w:rFonts w:ascii="Times New Roman" w:hAnsi="Times New Roman"/>
          <w:shd w:val="clear" w:color="auto" w:fill="FFFFFF"/>
        </w:rPr>
        <w:fldChar w:fldCharType="separate"/>
      </w:r>
      <w:r w:rsidR="00DA391E" w:rsidRPr="00A85D74">
        <w:rPr>
          <w:rStyle w:val="Hyperlink"/>
          <w:rFonts w:ascii="Times New Roman" w:hAnsi="Times New Roman"/>
          <w:shd w:val="clear" w:color="auto" w:fill="FFFFFF"/>
        </w:rPr>
        <w:t xml:space="preserve">Best Practices for Person Protective Equipment </w:t>
      </w:r>
    </w:p>
    <w:p w14:paraId="62C49320" w14:textId="2C08FF25" w:rsidR="00DA391E" w:rsidRPr="00A85D74" w:rsidRDefault="00DA391E" w:rsidP="00DA391E">
      <w:pPr>
        <w:ind w:left="660"/>
        <w:rPr>
          <w:rFonts w:ascii="Times New Roman" w:hAnsi="Times New Roman"/>
          <w:shd w:val="clear" w:color="auto" w:fill="FFFFFF"/>
        </w:rPr>
      </w:pPr>
      <w:r w:rsidRPr="00A85D74">
        <w:rPr>
          <w:rFonts w:ascii="Times New Roman" w:hAnsi="Times New Roman"/>
          <w:shd w:val="clear" w:color="auto" w:fill="FFFFFF"/>
        </w:rPr>
        <w:fldChar w:fldCharType="end"/>
      </w:r>
      <w:hyperlink r:id="rId12" w:history="1">
        <w:r w:rsidRPr="00A85D74">
          <w:rPr>
            <w:rStyle w:val="Hyperlink"/>
            <w:rFonts w:ascii="Times New Roman" w:hAnsi="Times New Roman"/>
            <w:shd w:val="clear" w:color="auto" w:fill="FFFFFF"/>
          </w:rPr>
          <w:t>Prevention and Control of Work-Related Injury and Illness</w:t>
        </w:r>
      </w:hyperlink>
    </w:p>
    <w:p w14:paraId="32904D1D" w14:textId="2815AE18" w:rsidR="00DA391E" w:rsidRPr="00A85D74" w:rsidRDefault="00AC026F" w:rsidP="00DA391E">
      <w:pPr>
        <w:ind w:left="660"/>
        <w:rPr>
          <w:rFonts w:ascii="Times New Roman" w:hAnsi="Times New Roman"/>
          <w:color w:val="FFFFFF"/>
        </w:rPr>
      </w:pPr>
      <w:hyperlink r:id="rId13" w:history="1">
        <w:r w:rsidR="00DA391E" w:rsidRPr="00A85D74">
          <w:rPr>
            <w:rStyle w:val="Hyperlink"/>
            <w:rFonts w:ascii="Times New Roman" w:hAnsi="Times New Roman"/>
            <w:shd w:val="clear" w:color="auto" w:fill="FFFFFF"/>
          </w:rPr>
          <w:t>Best Practices for Occupational Exposure to Blood</w:t>
        </w:r>
      </w:hyperlink>
    </w:p>
    <w:p w14:paraId="36844039" w14:textId="307D9361" w:rsidR="00DF043A" w:rsidRPr="00A85D74" w:rsidRDefault="00AC026F" w:rsidP="00DA391E">
      <w:pPr>
        <w:ind w:left="660"/>
        <w:rPr>
          <w:rFonts w:ascii="Times New Roman" w:hAnsi="Times New Roman"/>
          <w:color w:val="FFFFFF"/>
        </w:rPr>
      </w:pPr>
      <w:hyperlink r:id="rId14" w:history="1"/>
      <w:hyperlink r:id="rId15" w:history="1">
        <w:r w:rsidR="00B47147" w:rsidRPr="00A85D74">
          <w:rPr>
            <w:rStyle w:val="Hyperlink"/>
            <w:rFonts w:ascii="Times New Roman" w:hAnsi="Times New Roman"/>
            <w:color w:val="705043"/>
            <w:shd w:val="clear" w:color="auto" w:fill="F5F5F5"/>
          </w:rPr>
          <w:t xml:space="preserve">Infectious Agents Risk Factors </w:t>
        </w:r>
      </w:hyperlink>
    </w:p>
    <w:p w14:paraId="4CDBA2CD" w14:textId="77777777" w:rsidR="00DF043A" w:rsidRPr="00B47147" w:rsidRDefault="00DF043A">
      <w:pPr>
        <w:rPr>
          <w:rFonts w:ascii="Times New Roman" w:hAnsi="Times New Roman"/>
        </w:rPr>
      </w:pPr>
    </w:p>
    <w:p w14:paraId="21017DC6" w14:textId="77777777" w:rsidR="00294492" w:rsidRPr="00B47147" w:rsidRDefault="00294492">
      <w:pPr>
        <w:rPr>
          <w:rFonts w:ascii="Times New Roman" w:hAnsi="Times New Roman"/>
        </w:rPr>
      </w:pPr>
    </w:p>
    <w:p w14:paraId="5142CC9A" w14:textId="2B677B9D" w:rsidR="00294492" w:rsidRPr="00B47147" w:rsidRDefault="00294492" w:rsidP="00DB2AC5">
      <w:pPr>
        <w:pStyle w:val="Heading2"/>
        <w:numPr>
          <w:ilvl w:val="0"/>
          <w:numId w:val="3"/>
        </w:numPr>
        <w:rPr>
          <w:rFonts w:ascii="Times New Roman" w:hAnsi="Times New Roman"/>
        </w:rPr>
      </w:pPr>
      <w:r w:rsidRPr="00B47147">
        <w:rPr>
          <w:rFonts w:ascii="Times New Roman" w:hAnsi="Times New Roman"/>
        </w:rPr>
        <w:t>Effective Engineering Controls</w:t>
      </w:r>
    </w:p>
    <w:p w14:paraId="0AB00837" w14:textId="77777777" w:rsidR="00294492" w:rsidRPr="00B47147" w:rsidRDefault="00294492">
      <w:pPr>
        <w:rPr>
          <w:rFonts w:ascii="Times New Roman" w:hAnsi="Times New Roman"/>
        </w:rPr>
      </w:pPr>
    </w:p>
    <w:p w14:paraId="1E37D869" w14:textId="4CC5F29F" w:rsidR="00294492" w:rsidRPr="00F63559" w:rsidRDefault="00AC026F" w:rsidP="007F7116">
      <w:pPr>
        <w:rPr>
          <w:rFonts w:ascii="Times New Roman" w:hAnsi="Times New Roman"/>
          <w:b/>
          <w:bCs/>
        </w:rPr>
      </w:pPr>
      <w:hyperlink r:id="rId16" w:history="1">
        <w:r w:rsidR="00F63559">
          <w:rPr>
            <w:rStyle w:val="Hyperlink"/>
            <w:rFonts w:ascii="Times New Roman" w:hAnsi="Times New Roman"/>
            <w:b/>
            <w:bCs/>
          </w:rPr>
          <w:t>ECRI Institute</w:t>
        </w:r>
      </w:hyperlink>
    </w:p>
    <w:p w14:paraId="5F75F0FC" w14:textId="77777777" w:rsidR="00294492" w:rsidRPr="00B47147" w:rsidRDefault="00294492">
      <w:pPr>
        <w:rPr>
          <w:rFonts w:ascii="Times New Roman" w:hAnsi="Times New Roman"/>
        </w:rPr>
      </w:pPr>
      <w:r w:rsidRPr="00B47147">
        <w:rPr>
          <w:rFonts w:ascii="Times New Roman" w:hAnsi="Times New Roman"/>
        </w:rPr>
        <w:t xml:space="preserve">ECRI, designated as an Evidence-based Practice Center by the Agency for Health Care Policy and Research, is a nonprofit international health services research organization. </w:t>
      </w:r>
    </w:p>
    <w:p w14:paraId="4AAAE044" w14:textId="77777777" w:rsidR="00294492" w:rsidRPr="00B47147" w:rsidRDefault="00294492">
      <w:pPr>
        <w:rPr>
          <w:rFonts w:ascii="Times New Roman" w:hAnsi="Times New Roman"/>
        </w:rPr>
      </w:pPr>
    </w:p>
    <w:p w14:paraId="186A800D" w14:textId="677A9097" w:rsidR="00294492" w:rsidRPr="00F63559" w:rsidRDefault="00AC026F" w:rsidP="007F7116">
      <w:pPr>
        <w:rPr>
          <w:rFonts w:ascii="Times New Roman" w:hAnsi="Times New Roman"/>
          <w:b/>
          <w:bCs/>
        </w:rPr>
      </w:pPr>
      <w:hyperlink r:id="rId17" w:history="1">
        <w:r w:rsidR="00F63559">
          <w:rPr>
            <w:rStyle w:val="Hyperlink"/>
            <w:rFonts w:ascii="Times New Roman" w:hAnsi="Times New Roman"/>
            <w:b/>
            <w:bCs/>
          </w:rPr>
          <w:t>FDA Safety Alert: Needlestick and Other Risks from Hypodermic Needles</w:t>
        </w:r>
      </w:hyperlink>
      <w:r w:rsidR="00294492" w:rsidRPr="00F63559">
        <w:rPr>
          <w:rFonts w:ascii="Times New Roman" w:hAnsi="Times New Roman"/>
          <w:b/>
          <w:bCs/>
        </w:rPr>
        <w:t xml:space="preserve"> </w:t>
      </w:r>
    </w:p>
    <w:p w14:paraId="48BF230D" w14:textId="77777777" w:rsidR="00294492" w:rsidRPr="00B47147" w:rsidRDefault="00294492">
      <w:pPr>
        <w:rPr>
          <w:rFonts w:ascii="Times New Roman" w:hAnsi="Times New Roman"/>
        </w:rPr>
      </w:pPr>
      <w:r w:rsidRPr="00B47147">
        <w:rPr>
          <w:rFonts w:ascii="Times New Roman" w:hAnsi="Times New Roman"/>
        </w:rPr>
        <w:t>Warns of the risk of needlestick injuries from the use of hypodermic needles as a connection between two pieces of intravenous (IV) equipment. Describes characteristics of devices which have the potential to decrease the risk of needlestick injuries.</w:t>
      </w:r>
    </w:p>
    <w:p w14:paraId="67B089A1" w14:textId="77777777" w:rsidR="00294492" w:rsidRPr="00B47147" w:rsidRDefault="00294492">
      <w:pPr>
        <w:rPr>
          <w:rFonts w:ascii="Times New Roman" w:hAnsi="Times New Roman"/>
        </w:rPr>
      </w:pPr>
    </w:p>
    <w:p w14:paraId="7A9CD281" w14:textId="1718A9E2" w:rsidR="00294492" w:rsidRPr="00B47147" w:rsidRDefault="00AC026F">
      <w:pPr>
        <w:pStyle w:val="Heading1"/>
        <w:rPr>
          <w:rFonts w:ascii="Times New Roman" w:hAnsi="Times New Roman"/>
          <w:sz w:val="24"/>
        </w:rPr>
      </w:pPr>
      <w:hyperlink r:id="rId18" w:history="1">
        <w:r w:rsidR="00294492" w:rsidRPr="007568F2">
          <w:rPr>
            <w:rStyle w:val="Hyperlink"/>
            <w:rFonts w:ascii="Times New Roman" w:hAnsi="Times New Roman"/>
            <w:sz w:val="24"/>
          </w:rPr>
          <w:t>International Safety Center, University of Virginia (</w:t>
        </w:r>
        <w:proofErr w:type="spellStart"/>
        <w:r w:rsidR="00294492" w:rsidRPr="007568F2">
          <w:rPr>
            <w:rStyle w:val="Hyperlink"/>
            <w:rFonts w:ascii="Times New Roman" w:hAnsi="Times New Roman"/>
            <w:sz w:val="24"/>
          </w:rPr>
          <w:t>EPINet</w:t>
        </w:r>
        <w:proofErr w:type="spellEnd"/>
        <w:r w:rsidR="00294492" w:rsidRPr="007568F2">
          <w:rPr>
            <w:rStyle w:val="Hyperlink"/>
            <w:rFonts w:ascii="Times New Roman" w:hAnsi="Times New Roman"/>
            <w:sz w:val="24"/>
          </w:rPr>
          <w:t>)</w:t>
        </w:r>
      </w:hyperlink>
    </w:p>
    <w:p w14:paraId="1F488BF8" w14:textId="0D5EAC79" w:rsidR="00294492" w:rsidRPr="00B47147" w:rsidRDefault="002351BD">
      <w:pPr>
        <w:rPr>
          <w:rFonts w:ascii="Times New Roman" w:hAnsi="Times New Roman"/>
        </w:rPr>
      </w:pPr>
      <w:r>
        <w:rPr>
          <w:rFonts w:ascii="Times New Roman" w:hAnsi="Times New Roman"/>
        </w:rPr>
        <w:t xml:space="preserve">Resources related to occupational exposures, worker safety, and infectious disease. Includes publications, presentations, and educational material. </w:t>
      </w:r>
    </w:p>
    <w:p w14:paraId="4A964415" w14:textId="20C81F8C" w:rsidR="007568F2" w:rsidRDefault="007568F2">
      <w:pPr>
        <w:rPr>
          <w:rFonts w:ascii="Times New Roman" w:hAnsi="Times New Roman"/>
          <w:b/>
          <w:bCs/>
        </w:rPr>
      </w:pPr>
    </w:p>
    <w:p w14:paraId="386EFE73" w14:textId="77777777" w:rsidR="002351BD" w:rsidRDefault="002351BD">
      <w:pPr>
        <w:rPr>
          <w:rFonts w:ascii="Times New Roman" w:hAnsi="Times New Roman"/>
          <w:b/>
          <w:bCs/>
        </w:rPr>
      </w:pPr>
    </w:p>
    <w:p w14:paraId="3D2E6077" w14:textId="41D10A15" w:rsidR="00294492" w:rsidRDefault="00AC026F">
      <w:pPr>
        <w:rPr>
          <w:rFonts w:ascii="Times New Roman" w:hAnsi="Times New Roman"/>
          <w:b/>
          <w:bCs/>
        </w:rPr>
      </w:pPr>
      <w:hyperlink r:id="rId19" w:history="1">
        <w:r w:rsidR="007568F2" w:rsidRPr="007568F2">
          <w:rPr>
            <w:rStyle w:val="Hyperlink"/>
            <w:rFonts w:ascii="Times New Roman" w:hAnsi="Times New Roman"/>
            <w:b/>
            <w:bCs/>
          </w:rPr>
          <w:t>International Sharps Injury Prevention Society</w:t>
        </w:r>
      </w:hyperlink>
    </w:p>
    <w:p w14:paraId="15AF6A4E" w14:textId="3BF98ABB" w:rsidR="007568F2" w:rsidRPr="00D45311" w:rsidRDefault="00D8376F">
      <w:pPr>
        <w:rPr>
          <w:rFonts w:ascii="Times New Roman" w:hAnsi="Times New Roman"/>
        </w:rPr>
      </w:pPr>
      <w:r>
        <w:rPr>
          <w:rFonts w:ascii="Times New Roman" w:hAnsi="Times New Roman"/>
        </w:rPr>
        <w:t>Highlights safety-engineered products and technologies</w:t>
      </w:r>
      <w:r w:rsidR="00D45311">
        <w:rPr>
          <w:rFonts w:ascii="Times New Roman" w:hAnsi="Times New Roman"/>
        </w:rPr>
        <w:t xml:space="preserve"> aimed to decrease </w:t>
      </w:r>
      <w:r>
        <w:rPr>
          <w:rFonts w:ascii="Times New Roman" w:hAnsi="Times New Roman"/>
        </w:rPr>
        <w:t>needlesticks and other sharps injuries.</w:t>
      </w:r>
    </w:p>
    <w:p w14:paraId="331D270D" w14:textId="77777777" w:rsidR="007568F2" w:rsidRPr="007568F2" w:rsidRDefault="007568F2">
      <w:pPr>
        <w:rPr>
          <w:rFonts w:ascii="Times New Roman" w:hAnsi="Times New Roman"/>
          <w:b/>
          <w:bCs/>
        </w:rPr>
      </w:pPr>
    </w:p>
    <w:p w14:paraId="5577854E" w14:textId="442F2FC7" w:rsidR="00E87112" w:rsidRPr="00E87112" w:rsidRDefault="00AC026F" w:rsidP="00E87112">
      <w:pPr>
        <w:rPr>
          <w:rFonts w:ascii="Times New Roman" w:hAnsi="Times New Roman"/>
          <w:b/>
          <w:bCs/>
        </w:rPr>
      </w:pPr>
      <w:hyperlink r:id="rId20" w:history="1">
        <w:r w:rsidR="00E87112" w:rsidRPr="00E87112">
          <w:rPr>
            <w:rStyle w:val="Hyperlink"/>
            <w:rFonts w:ascii="Times New Roman" w:hAnsi="Times New Roman"/>
            <w:b/>
            <w:bCs/>
          </w:rPr>
          <w:t>Review of Scientific Data Regarding Transmission of Infectious Agents in Healthcare Settings</w:t>
        </w:r>
      </w:hyperlink>
    </w:p>
    <w:p w14:paraId="61787307" w14:textId="03A07E91" w:rsidR="00E87112" w:rsidRPr="00F63559" w:rsidRDefault="00E87112" w:rsidP="00F63559">
      <w:pPr>
        <w:rPr>
          <w:rFonts w:ascii="Times New Roman" w:hAnsi="Times New Roman"/>
        </w:rPr>
      </w:pPr>
      <w:r w:rsidRPr="00F63559">
        <w:rPr>
          <w:rFonts w:ascii="Times New Roman" w:hAnsi="Times New Roman"/>
        </w:rPr>
        <w:t xml:space="preserve">Provides infection control recommendations and highlights Standard Precautions. </w:t>
      </w:r>
    </w:p>
    <w:p w14:paraId="533F6A33" w14:textId="77777777" w:rsidR="00E87112" w:rsidRDefault="00E87112">
      <w:pPr>
        <w:pStyle w:val="BodyText"/>
        <w:rPr>
          <w:rFonts w:ascii="Times New Roman" w:hAnsi="Times New Roman"/>
        </w:rPr>
      </w:pPr>
    </w:p>
    <w:p w14:paraId="373797FD" w14:textId="7FA5F25B" w:rsidR="00294492" w:rsidRPr="00B47147" w:rsidRDefault="00AC026F">
      <w:pPr>
        <w:pStyle w:val="BodyText"/>
        <w:rPr>
          <w:rFonts w:ascii="Times New Roman" w:hAnsi="Times New Roman"/>
        </w:rPr>
      </w:pPr>
      <w:hyperlink r:id="rId21" w:history="1">
        <w:r w:rsidR="00294492" w:rsidRPr="00F63559">
          <w:rPr>
            <w:rStyle w:val="Hyperlink"/>
            <w:rFonts w:ascii="Times New Roman" w:hAnsi="Times New Roman"/>
          </w:rPr>
          <w:t>Morbidity and Mortality Weekly Report (MMWR)</w:t>
        </w:r>
      </w:hyperlink>
    </w:p>
    <w:p w14:paraId="103D6500" w14:textId="77777777" w:rsidR="00294492" w:rsidRPr="00B47147" w:rsidRDefault="00294492">
      <w:pPr>
        <w:rPr>
          <w:rFonts w:ascii="Times New Roman" w:hAnsi="Times New Roman"/>
        </w:rPr>
      </w:pPr>
      <w:r w:rsidRPr="00B47147">
        <w:rPr>
          <w:rFonts w:ascii="Times New Roman" w:hAnsi="Times New Roman"/>
        </w:rPr>
        <w:t>Provides access to the MMWR, a series which is prepared by the CDC. Contains comprehensive information on policy statements for prevention and treatment that are within the CDC’s scope of responsibility, for example, recommendations from the Advisory Committee on Immunization Practices (ACIP).</w:t>
      </w:r>
    </w:p>
    <w:p w14:paraId="4723C0B0" w14:textId="77777777" w:rsidR="00294492" w:rsidRPr="00B47147" w:rsidRDefault="00294492">
      <w:pPr>
        <w:rPr>
          <w:rFonts w:ascii="Times New Roman" w:hAnsi="Times New Roman"/>
        </w:rPr>
      </w:pPr>
    </w:p>
    <w:p w14:paraId="41A3ED0A" w14:textId="77777777" w:rsidR="00294492" w:rsidRPr="00B47147" w:rsidRDefault="00294492">
      <w:pPr>
        <w:rPr>
          <w:rFonts w:ascii="Times New Roman" w:hAnsi="Times New Roman"/>
        </w:rPr>
      </w:pPr>
    </w:p>
    <w:p w14:paraId="48C96EF3" w14:textId="0A740D66" w:rsidR="00294492" w:rsidRPr="00B47147" w:rsidRDefault="007F7116" w:rsidP="00DB2AC5">
      <w:pPr>
        <w:pStyle w:val="Heading2"/>
        <w:numPr>
          <w:ilvl w:val="0"/>
          <w:numId w:val="3"/>
        </w:numPr>
        <w:rPr>
          <w:rFonts w:ascii="Times New Roman" w:hAnsi="Times New Roman"/>
        </w:rPr>
      </w:pPr>
      <w:r w:rsidRPr="00B47147">
        <w:rPr>
          <w:rFonts w:ascii="Times New Roman" w:hAnsi="Times New Roman"/>
        </w:rPr>
        <w:t>CDC</w:t>
      </w:r>
      <w:r w:rsidR="00294492" w:rsidRPr="00B47147">
        <w:rPr>
          <w:rFonts w:ascii="Times New Roman" w:hAnsi="Times New Roman"/>
        </w:rPr>
        <w:t xml:space="preserve"> </w:t>
      </w:r>
      <w:r w:rsidR="00C44397" w:rsidRPr="00B47147">
        <w:rPr>
          <w:rFonts w:ascii="Times New Roman" w:hAnsi="Times New Roman"/>
        </w:rPr>
        <w:t xml:space="preserve">Guidelines </w:t>
      </w:r>
      <w:r w:rsidR="00F63559" w:rsidRPr="00B47147">
        <w:rPr>
          <w:rFonts w:ascii="Times New Roman" w:hAnsi="Times New Roman"/>
        </w:rPr>
        <w:t>and</w:t>
      </w:r>
      <w:r w:rsidR="00C44397" w:rsidRPr="00B47147">
        <w:rPr>
          <w:rFonts w:ascii="Times New Roman" w:hAnsi="Times New Roman"/>
        </w:rPr>
        <w:t xml:space="preserve"> Recommendations On </w:t>
      </w:r>
      <w:r w:rsidR="00294492" w:rsidRPr="00B47147">
        <w:rPr>
          <w:rFonts w:ascii="Times New Roman" w:hAnsi="Times New Roman"/>
        </w:rPr>
        <w:t>HI</w:t>
      </w:r>
      <w:r w:rsidR="00C44397" w:rsidRPr="00B47147">
        <w:rPr>
          <w:rFonts w:ascii="Times New Roman" w:hAnsi="Times New Roman"/>
        </w:rPr>
        <w:t>V, Hepatitis B, And Hepatitis C</w:t>
      </w:r>
    </w:p>
    <w:p w14:paraId="72B243B4" w14:textId="4D9807B8" w:rsidR="00294492" w:rsidRDefault="00294492">
      <w:pPr>
        <w:rPr>
          <w:rFonts w:ascii="Times New Roman" w:hAnsi="Times New Roman"/>
        </w:rPr>
      </w:pPr>
    </w:p>
    <w:p w14:paraId="5C6CF0CA" w14:textId="69281D0F" w:rsidR="00132157" w:rsidRPr="00132157" w:rsidRDefault="00AC026F">
      <w:pPr>
        <w:rPr>
          <w:rFonts w:ascii="Times New Roman" w:hAnsi="Times New Roman"/>
          <w:b/>
          <w:bCs/>
          <w:i/>
          <w:iCs/>
        </w:rPr>
      </w:pPr>
      <w:hyperlink r:id="rId22" w:history="1">
        <w:r w:rsidR="00132157" w:rsidRPr="00132157">
          <w:rPr>
            <w:rStyle w:val="Hyperlink"/>
            <w:rFonts w:ascii="Times New Roman" w:hAnsi="Times New Roman"/>
            <w:b/>
            <w:bCs/>
            <w:i/>
            <w:iCs/>
          </w:rPr>
          <w:t>Infection Control in Healthcare Personnel: Infrastructure and Routine Practices for Occupation Infection Prevention and Control Services</w:t>
        </w:r>
      </w:hyperlink>
      <w:r w:rsidR="00132157" w:rsidRPr="00132157">
        <w:rPr>
          <w:rFonts w:ascii="Times New Roman" w:hAnsi="Times New Roman"/>
          <w:b/>
          <w:bCs/>
          <w:i/>
          <w:iCs/>
        </w:rPr>
        <w:t xml:space="preserve"> </w:t>
      </w:r>
    </w:p>
    <w:p w14:paraId="33593F3F" w14:textId="77777777" w:rsidR="00132157" w:rsidRDefault="00132157">
      <w:pPr>
        <w:rPr>
          <w:rFonts w:ascii="Times New Roman" w:hAnsi="Times New Roman"/>
          <w:i/>
          <w:iCs/>
        </w:rPr>
      </w:pPr>
    </w:p>
    <w:p w14:paraId="3BDC5204" w14:textId="62254B78" w:rsidR="00294492" w:rsidRPr="00132157" w:rsidRDefault="00AC026F">
      <w:pPr>
        <w:rPr>
          <w:rFonts w:ascii="Times New Roman" w:hAnsi="Times New Roman"/>
          <w:b/>
          <w:bCs/>
          <w:i/>
          <w:iCs/>
        </w:rPr>
      </w:pPr>
      <w:hyperlink r:id="rId23" w:history="1">
        <w:r w:rsidR="00294492" w:rsidRPr="00132157">
          <w:rPr>
            <w:rStyle w:val="Hyperlink"/>
            <w:rFonts w:ascii="Times New Roman" w:hAnsi="Times New Roman"/>
            <w:b/>
            <w:bCs/>
            <w:i/>
            <w:iCs/>
          </w:rPr>
          <w:t xml:space="preserve">Guideline for </w:t>
        </w:r>
        <w:r w:rsidR="00132157" w:rsidRPr="00132157">
          <w:rPr>
            <w:rStyle w:val="Hyperlink"/>
            <w:rFonts w:ascii="Times New Roman" w:hAnsi="Times New Roman"/>
            <w:b/>
            <w:bCs/>
            <w:i/>
            <w:iCs/>
          </w:rPr>
          <w:t>I</w:t>
        </w:r>
        <w:r w:rsidR="00294492" w:rsidRPr="00132157">
          <w:rPr>
            <w:rStyle w:val="Hyperlink"/>
            <w:rFonts w:ascii="Times New Roman" w:hAnsi="Times New Roman"/>
            <w:b/>
            <w:bCs/>
            <w:i/>
            <w:iCs/>
          </w:rPr>
          <w:t xml:space="preserve">nfection </w:t>
        </w:r>
        <w:r w:rsidR="00132157" w:rsidRPr="00132157">
          <w:rPr>
            <w:rStyle w:val="Hyperlink"/>
            <w:rFonts w:ascii="Times New Roman" w:hAnsi="Times New Roman"/>
            <w:b/>
            <w:bCs/>
            <w:i/>
            <w:iCs/>
          </w:rPr>
          <w:t>C</w:t>
        </w:r>
        <w:r w:rsidR="00294492" w:rsidRPr="00132157">
          <w:rPr>
            <w:rStyle w:val="Hyperlink"/>
            <w:rFonts w:ascii="Times New Roman" w:hAnsi="Times New Roman"/>
            <w:b/>
            <w:bCs/>
            <w:i/>
            <w:iCs/>
          </w:rPr>
          <w:t xml:space="preserve">ontrol in </w:t>
        </w:r>
        <w:r w:rsidR="00132157" w:rsidRPr="00132157">
          <w:rPr>
            <w:rStyle w:val="Hyperlink"/>
            <w:rFonts w:ascii="Times New Roman" w:hAnsi="Times New Roman"/>
            <w:b/>
            <w:bCs/>
            <w:i/>
            <w:iCs/>
          </w:rPr>
          <w:t>H</w:t>
        </w:r>
        <w:r w:rsidR="00294492" w:rsidRPr="00132157">
          <w:rPr>
            <w:rStyle w:val="Hyperlink"/>
            <w:rFonts w:ascii="Times New Roman" w:hAnsi="Times New Roman"/>
            <w:b/>
            <w:bCs/>
            <w:i/>
            <w:iCs/>
          </w:rPr>
          <w:t xml:space="preserve">ealth </w:t>
        </w:r>
        <w:r w:rsidR="00132157" w:rsidRPr="00132157">
          <w:rPr>
            <w:rStyle w:val="Hyperlink"/>
            <w:rFonts w:ascii="Times New Roman" w:hAnsi="Times New Roman"/>
            <w:b/>
            <w:bCs/>
            <w:i/>
            <w:iCs/>
          </w:rPr>
          <w:t>C</w:t>
        </w:r>
        <w:r w:rsidR="00294492" w:rsidRPr="00132157">
          <w:rPr>
            <w:rStyle w:val="Hyperlink"/>
            <w:rFonts w:ascii="Times New Roman" w:hAnsi="Times New Roman"/>
            <w:b/>
            <w:bCs/>
            <w:i/>
            <w:iCs/>
          </w:rPr>
          <w:t xml:space="preserve">are </w:t>
        </w:r>
        <w:r w:rsidR="00132157" w:rsidRPr="00132157">
          <w:rPr>
            <w:rStyle w:val="Hyperlink"/>
            <w:rFonts w:ascii="Times New Roman" w:hAnsi="Times New Roman"/>
            <w:b/>
            <w:bCs/>
            <w:i/>
            <w:iCs/>
          </w:rPr>
          <w:t>P</w:t>
        </w:r>
        <w:r w:rsidR="00294492" w:rsidRPr="00132157">
          <w:rPr>
            <w:rStyle w:val="Hyperlink"/>
            <w:rFonts w:ascii="Times New Roman" w:hAnsi="Times New Roman"/>
            <w:b/>
            <w:bCs/>
            <w:i/>
            <w:iCs/>
          </w:rPr>
          <w:t>ersonnel, 1998.</w:t>
        </w:r>
      </w:hyperlink>
    </w:p>
    <w:p w14:paraId="45F7A7E2" w14:textId="77777777" w:rsidR="00294492" w:rsidRPr="00B47147" w:rsidRDefault="00294492">
      <w:pPr>
        <w:pStyle w:val="BodyText"/>
        <w:rPr>
          <w:rFonts w:ascii="Times New Roman" w:hAnsi="Times New Roman"/>
          <w:b w:val="0"/>
          <w:bCs w:val="0"/>
        </w:rPr>
      </w:pPr>
    </w:p>
    <w:p w14:paraId="48F05634" w14:textId="5548DE14" w:rsidR="00294492" w:rsidRPr="00132157" w:rsidRDefault="00132157">
      <w:pPr>
        <w:pStyle w:val="BodyText"/>
        <w:rPr>
          <w:rStyle w:val="Hyperlink"/>
          <w:rFonts w:ascii="Times New Roman" w:hAnsi="Times New Roman"/>
          <w:i/>
          <w:iCs/>
        </w:rPr>
      </w:pPr>
      <w:r w:rsidRPr="00132157">
        <w:rPr>
          <w:rFonts w:ascii="Times New Roman" w:hAnsi="Times New Roman"/>
          <w:i/>
          <w:iCs/>
        </w:rPr>
        <w:fldChar w:fldCharType="begin"/>
      </w:r>
      <w:r>
        <w:rPr>
          <w:rFonts w:ascii="Times New Roman" w:hAnsi="Times New Roman"/>
          <w:i/>
          <w:iCs/>
        </w:rPr>
        <w:instrText>HYPERLINK "http://www.cdc.gov/mmwr/PDF/rr/rr4719.PDF"</w:instrText>
      </w:r>
      <w:r w:rsidRPr="00132157">
        <w:rPr>
          <w:rFonts w:ascii="Times New Roman" w:hAnsi="Times New Roman"/>
          <w:i/>
          <w:iCs/>
        </w:rPr>
        <w:fldChar w:fldCharType="separate"/>
      </w:r>
      <w:r w:rsidR="00294492" w:rsidRPr="00132157">
        <w:rPr>
          <w:rStyle w:val="Hyperlink"/>
          <w:rFonts w:ascii="Times New Roman" w:hAnsi="Times New Roman"/>
          <w:i/>
          <w:iCs/>
        </w:rPr>
        <w:t>Recommendations for Prevention and Control of Hepatitis C Virus (HCV</w:t>
      </w:r>
      <w:r w:rsidR="000E7CD8" w:rsidRPr="00132157">
        <w:rPr>
          <w:rStyle w:val="Hyperlink"/>
          <w:rFonts w:ascii="Times New Roman" w:hAnsi="Times New Roman"/>
          <w:i/>
          <w:iCs/>
        </w:rPr>
        <w:t>) Infection</w:t>
      </w:r>
      <w:r w:rsidR="00294492" w:rsidRPr="00132157">
        <w:rPr>
          <w:rStyle w:val="Hyperlink"/>
          <w:rFonts w:ascii="Times New Roman" w:hAnsi="Times New Roman"/>
          <w:i/>
          <w:iCs/>
        </w:rPr>
        <w:t xml:space="preserve"> and HCV-Related Chronic Disease</w:t>
      </w:r>
      <w:r>
        <w:rPr>
          <w:rStyle w:val="Hyperlink"/>
          <w:rFonts w:ascii="Times New Roman" w:hAnsi="Times New Roman"/>
          <w:i/>
          <w:iCs/>
        </w:rPr>
        <w:t xml:space="preserve"> </w:t>
      </w:r>
    </w:p>
    <w:p w14:paraId="4727DF35" w14:textId="1EB84844" w:rsidR="00294492" w:rsidRPr="00B47147" w:rsidRDefault="00132157">
      <w:pPr>
        <w:pStyle w:val="BodyText"/>
        <w:rPr>
          <w:rFonts w:ascii="Times New Roman" w:hAnsi="Times New Roman"/>
          <w:b w:val="0"/>
          <w:bCs w:val="0"/>
          <w:i/>
          <w:iCs/>
        </w:rPr>
      </w:pPr>
      <w:r w:rsidRPr="00132157">
        <w:rPr>
          <w:rFonts w:ascii="Times New Roman" w:hAnsi="Times New Roman"/>
          <w:i/>
          <w:iCs/>
        </w:rPr>
        <w:fldChar w:fldCharType="end"/>
      </w:r>
    </w:p>
    <w:p w14:paraId="38212FD6" w14:textId="208D1C0E" w:rsidR="00294492" w:rsidRPr="00132157" w:rsidRDefault="00AC026F">
      <w:pPr>
        <w:pStyle w:val="BodyText2"/>
        <w:rPr>
          <w:rFonts w:ascii="Times New Roman" w:hAnsi="Times New Roman"/>
          <w:b/>
          <w:bCs/>
        </w:rPr>
      </w:pPr>
      <w:hyperlink r:id="rId24" w:history="1">
        <w:r w:rsidR="00294492" w:rsidRPr="00132157">
          <w:rPr>
            <w:rStyle w:val="Hyperlink"/>
            <w:rFonts w:ascii="Times New Roman" w:hAnsi="Times New Roman"/>
            <w:b/>
            <w:bCs/>
          </w:rPr>
          <w:t xml:space="preserve">Updated U.S. Public Health Service Guidelines for the Management of Occupational Exposures </w:t>
        </w:r>
        <w:r w:rsidR="00132157" w:rsidRPr="00132157">
          <w:rPr>
            <w:rStyle w:val="Hyperlink"/>
            <w:rFonts w:ascii="Times New Roman" w:hAnsi="Times New Roman"/>
            <w:b/>
            <w:bCs/>
          </w:rPr>
          <w:t>to</w:t>
        </w:r>
        <w:r w:rsidR="00294492" w:rsidRPr="00132157">
          <w:rPr>
            <w:rStyle w:val="Hyperlink"/>
            <w:rFonts w:ascii="Times New Roman" w:hAnsi="Times New Roman"/>
            <w:b/>
            <w:bCs/>
          </w:rPr>
          <w:t xml:space="preserve"> HIV and Recommendations for </w:t>
        </w:r>
        <w:r w:rsidR="000E7CD8" w:rsidRPr="00132157">
          <w:rPr>
            <w:rStyle w:val="Hyperlink"/>
            <w:rFonts w:ascii="Times New Roman" w:hAnsi="Times New Roman"/>
            <w:b/>
            <w:bCs/>
          </w:rPr>
          <w:t>Postexposure</w:t>
        </w:r>
        <w:r w:rsidR="00294492" w:rsidRPr="00132157">
          <w:rPr>
            <w:rStyle w:val="Hyperlink"/>
            <w:rFonts w:ascii="Times New Roman" w:hAnsi="Times New Roman"/>
            <w:b/>
            <w:bCs/>
          </w:rPr>
          <w:t xml:space="preserve"> Prophylaxis</w:t>
        </w:r>
      </w:hyperlink>
      <w:r w:rsidR="00132157" w:rsidRPr="00132157">
        <w:rPr>
          <w:rFonts w:ascii="Times New Roman" w:hAnsi="Times New Roman"/>
          <w:b/>
          <w:bCs/>
        </w:rPr>
        <w:t xml:space="preserve"> </w:t>
      </w:r>
    </w:p>
    <w:p w14:paraId="49761C06" w14:textId="23EBBDE4" w:rsidR="00294492" w:rsidRPr="00132157" w:rsidRDefault="00132157">
      <w:pPr>
        <w:pStyle w:val="BodyText"/>
        <w:rPr>
          <w:rStyle w:val="Hyperlink"/>
          <w:rFonts w:ascii="Times New Roman" w:hAnsi="Times New Roman"/>
          <w:b w:val="0"/>
          <w:bCs w:val="0"/>
          <w:i/>
          <w:iCs/>
        </w:rPr>
      </w:pPr>
      <w:r w:rsidRPr="00132157">
        <w:rPr>
          <w:rFonts w:ascii="Times New Roman" w:hAnsi="Times New Roman"/>
          <w:i/>
          <w:iCs/>
        </w:rPr>
        <w:fldChar w:fldCharType="begin"/>
      </w:r>
      <w:r w:rsidRPr="00132157">
        <w:rPr>
          <w:rFonts w:ascii="Times New Roman" w:hAnsi="Times New Roman"/>
          <w:i/>
          <w:iCs/>
        </w:rPr>
        <w:instrText xml:space="preserve"> HYPERLINK "http://www.cdc.gov/mmwr/pdf/rr/rr5011.pdf" </w:instrText>
      </w:r>
      <w:r w:rsidRPr="00132157">
        <w:rPr>
          <w:rFonts w:ascii="Times New Roman" w:hAnsi="Times New Roman"/>
          <w:i/>
          <w:iCs/>
        </w:rPr>
        <w:fldChar w:fldCharType="separate"/>
      </w:r>
    </w:p>
    <w:p w14:paraId="531DE786" w14:textId="61729D56" w:rsidR="00682224" w:rsidRPr="00132157" w:rsidRDefault="00682224" w:rsidP="00682224">
      <w:pPr>
        <w:pStyle w:val="BodyText2"/>
        <w:rPr>
          <w:rFonts w:ascii="Times New Roman" w:hAnsi="Times New Roman"/>
          <w:b/>
          <w:bCs/>
        </w:rPr>
      </w:pPr>
      <w:r w:rsidRPr="00132157">
        <w:rPr>
          <w:rStyle w:val="Hyperlink"/>
          <w:rFonts w:ascii="Times New Roman" w:hAnsi="Times New Roman"/>
          <w:b/>
          <w:bCs/>
        </w:rPr>
        <w:t xml:space="preserve">Updated U.S. Public Health Service Guidelines for the Management of Occupational Exposures to HBV, HCV, and HIV and Recommendations for </w:t>
      </w:r>
      <w:r w:rsidR="000E7CD8" w:rsidRPr="00132157">
        <w:rPr>
          <w:rStyle w:val="Hyperlink"/>
          <w:rFonts w:ascii="Times New Roman" w:hAnsi="Times New Roman"/>
          <w:b/>
          <w:bCs/>
        </w:rPr>
        <w:t>Post exposure</w:t>
      </w:r>
      <w:r w:rsidRPr="00132157">
        <w:rPr>
          <w:rStyle w:val="Hyperlink"/>
          <w:rFonts w:ascii="Times New Roman" w:hAnsi="Times New Roman"/>
          <w:b/>
          <w:bCs/>
        </w:rPr>
        <w:t xml:space="preserve"> Prophylaxis</w:t>
      </w:r>
      <w:r w:rsidR="00132157" w:rsidRPr="00132157">
        <w:rPr>
          <w:rFonts w:ascii="Times New Roman" w:hAnsi="Times New Roman"/>
          <w:b/>
          <w:bCs/>
        </w:rPr>
        <w:fldChar w:fldCharType="end"/>
      </w:r>
      <w:r w:rsidRPr="00132157">
        <w:rPr>
          <w:rFonts w:ascii="Times New Roman" w:hAnsi="Times New Roman"/>
          <w:b/>
          <w:bCs/>
        </w:rPr>
        <w:t xml:space="preserve"> </w:t>
      </w:r>
    </w:p>
    <w:p w14:paraId="07CCBC5D" w14:textId="77777777" w:rsidR="00682224" w:rsidRPr="00B47147" w:rsidRDefault="00682224" w:rsidP="00682224">
      <w:pPr>
        <w:pStyle w:val="BodyText"/>
        <w:rPr>
          <w:rFonts w:ascii="Times New Roman" w:hAnsi="Times New Roman"/>
        </w:rPr>
      </w:pPr>
      <w:r w:rsidRPr="00B47147">
        <w:rPr>
          <w:rFonts w:ascii="Times New Roman" w:hAnsi="Times New Roman"/>
        </w:rPr>
        <w:t> </w:t>
      </w:r>
    </w:p>
    <w:p w14:paraId="5462F388" w14:textId="40787093" w:rsidR="00294492" w:rsidRPr="00132157" w:rsidRDefault="00AC026F">
      <w:pPr>
        <w:pStyle w:val="BodyText2"/>
        <w:rPr>
          <w:rFonts w:ascii="Times New Roman" w:hAnsi="Times New Roman"/>
          <w:b/>
          <w:bCs/>
        </w:rPr>
      </w:pPr>
      <w:hyperlink r:id="rId25" w:history="1">
        <w:r w:rsidR="00294492" w:rsidRPr="00132157">
          <w:rPr>
            <w:rStyle w:val="Hyperlink"/>
            <w:rFonts w:ascii="Times New Roman" w:hAnsi="Times New Roman"/>
            <w:b/>
            <w:bCs/>
          </w:rPr>
          <w:t>Appendix - FIRST-LINE DRUGS FOR HIV POSTEXPOSURE PROPHYLAXIS (PEP)</w:t>
        </w:r>
      </w:hyperlink>
      <w:r w:rsidR="00294492" w:rsidRPr="00132157">
        <w:rPr>
          <w:rFonts w:ascii="Times New Roman" w:hAnsi="Times New Roman"/>
          <w:b/>
          <w:bCs/>
        </w:rPr>
        <w:t xml:space="preserve"> </w:t>
      </w:r>
    </w:p>
    <w:p w14:paraId="01D17340" w14:textId="77777777" w:rsidR="00294492" w:rsidRPr="00B47147" w:rsidRDefault="00294492">
      <w:pPr>
        <w:rPr>
          <w:rFonts w:ascii="Times New Roman" w:hAnsi="Times New Roman"/>
        </w:rPr>
      </w:pPr>
    </w:p>
    <w:p w14:paraId="5B3F1B9D" w14:textId="12817EEE" w:rsidR="00132157" w:rsidRPr="00132157" w:rsidRDefault="00AC026F" w:rsidP="00132157">
      <w:pPr>
        <w:rPr>
          <w:rFonts w:ascii="Times New Roman" w:hAnsi="Times New Roman"/>
          <w:b/>
          <w:bCs/>
        </w:rPr>
      </w:pPr>
      <w:hyperlink r:id="rId26" w:history="1">
        <w:r w:rsidR="00294492" w:rsidRPr="00132157">
          <w:rPr>
            <w:rStyle w:val="Hyperlink"/>
            <w:rFonts w:ascii="Times New Roman" w:hAnsi="Times New Roman"/>
            <w:b/>
            <w:bCs/>
            <w:i/>
            <w:iCs/>
          </w:rPr>
          <w:t>Immunization of Health-Care Workers: Recommendations of the Advisory Committee on Immunization Practices ACIP) and the Hospital Infection Control Practices Advisory Committee</w:t>
        </w:r>
      </w:hyperlink>
      <w:r w:rsidR="00294492" w:rsidRPr="00132157">
        <w:rPr>
          <w:rFonts w:ascii="Times New Roman" w:hAnsi="Times New Roman"/>
          <w:b/>
          <w:bCs/>
          <w:i/>
          <w:iCs/>
        </w:rPr>
        <w:t xml:space="preserve"> </w:t>
      </w:r>
    </w:p>
    <w:p w14:paraId="2C93A6B1" w14:textId="77777777" w:rsidR="00294492" w:rsidRPr="00B47147" w:rsidRDefault="00294492">
      <w:pPr>
        <w:rPr>
          <w:rFonts w:ascii="Times New Roman" w:hAnsi="Times New Roman"/>
        </w:rPr>
      </w:pPr>
    </w:p>
    <w:p w14:paraId="376EA440" w14:textId="7AB85981" w:rsidR="00294492" w:rsidRPr="00B47147" w:rsidRDefault="007F7116" w:rsidP="00DB2AC5">
      <w:pPr>
        <w:pStyle w:val="Heading2"/>
        <w:numPr>
          <w:ilvl w:val="0"/>
          <w:numId w:val="3"/>
        </w:numPr>
        <w:rPr>
          <w:rFonts w:ascii="Times New Roman" w:hAnsi="Times New Roman"/>
        </w:rPr>
      </w:pPr>
      <w:r w:rsidRPr="00B47147">
        <w:rPr>
          <w:rFonts w:ascii="Times New Roman" w:hAnsi="Times New Roman"/>
        </w:rPr>
        <w:t xml:space="preserve">CDC </w:t>
      </w:r>
      <w:r w:rsidR="00294492" w:rsidRPr="00B47147">
        <w:rPr>
          <w:rFonts w:ascii="Times New Roman" w:hAnsi="Times New Roman"/>
        </w:rPr>
        <w:t>Vaccine Safety</w:t>
      </w:r>
    </w:p>
    <w:p w14:paraId="56D94192" w14:textId="6EF91D95" w:rsidR="00294492" w:rsidRPr="00132157" w:rsidRDefault="00AC026F">
      <w:pPr>
        <w:rPr>
          <w:rFonts w:ascii="Times New Roman" w:hAnsi="Times New Roman"/>
          <w:b/>
          <w:bCs/>
        </w:rPr>
      </w:pPr>
      <w:hyperlink r:id="rId27" w:history="1">
        <w:r w:rsidR="00132157" w:rsidRPr="00132157">
          <w:rPr>
            <w:rStyle w:val="Hyperlink"/>
            <w:rFonts w:ascii="Times New Roman" w:hAnsi="Times New Roman"/>
            <w:b/>
            <w:bCs/>
          </w:rPr>
          <w:t>Vaccine Safety</w:t>
        </w:r>
      </w:hyperlink>
    </w:p>
    <w:sectPr w:rsidR="00294492" w:rsidRPr="0013215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1A00" w14:textId="77777777" w:rsidR="00AC026F" w:rsidRDefault="00AC026F" w:rsidP="008906FB">
      <w:r>
        <w:separator/>
      </w:r>
    </w:p>
  </w:endnote>
  <w:endnote w:type="continuationSeparator" w:id="0">
    <w:p w14:paraId="283247A2" w14:textId="77777777" w:rsidR="00AC026F" w:rsidRDefault="00AC026F" w:rsidP="0089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4A0E" w14:textId="77777777" w:rsidR="00730E1A" w:rsidRDefault="00730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BD1A" w14:textId="1DF60E0D" w:rsidR="00730E1A" w:rsidRPr="00730E1A" w:rsidRDefault="00730E1A">
    <w:pPr>
      <w:pStyle w:val="Footer"/>
      <w:rPr>
        <w:sz w:val="16"/>
        <w:szCs w:val="16"/>
      </w:rPr>
    </w:pPr>
    <w:r w:rsidRPr="00730E1A">
      <w:rPr>
        <w:sz w:val="16"/>
        <w:szCs w:val="16"/>
      </w:rPr>
      <w:t>Revised 01/2025</w:t>
    </w:r>
  </w:p>
  <w:p w14:paraId="593E3580" w14:textId="77777777" w:rsidR="00730E1A" w:rsidRDefault="00730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C054" w14:textId="77777777" w:rsidR="00730E1A" w:rsidRDefault="0073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C24F" w14:textId="77777777" w:rsidR="00AC026F" w:rsidRDefault="00AC026F" w:rsidP="008906FB">
      <w:r>
        <w:separator/>
      </w:r>
    </w:p>
  </w:footnote>
  <w:footnote w:type="continuationSeparator" w:id="0">
    <w:p w14:paraId="0168F9DB" w14:textId="77777777" w:rsidR="00AC026F" w:rsidRDefault="00AC026F" w:rsidP="0089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B593" w14:textId="77777777" w:rsidR="00730E1A" w:rsidRDefault="00730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7CAC" w14:textId="77777777" w:rsidR="00A46A85" w:rsidRPr="00825739" w:rsidRDefault="00A46A85">
    <w:pPr>
      <w:pStyle w:val="Header"/>
      <w:rPr>
        <w:rFonts w:cs="Arial"/>
        <w:b/>
      </w:rPr>
    </w:pPr>
    <w:r w:rsidRPr="00825739">
      <w:rPr>
        <w:rFonts w:cs="Arial"/>
        <w:b/>
      </w:rPr>
      <w:t>APPENDIX 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E2EC" w14:textId="77777777" w:rsidR="00730E1A" w:rsidRDefault="0073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3107"/>
    <w:multiLevelType w:val="hybridMultilevel"/>
    <w:tmpl w:val="AE600CD8"/>
    <w:lvl w:ilvl="0" w:tplc="77322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16325"/>
    <w:multiLevelType w:val="multilevel"/>
    <w:tmpl w:val="BA2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84F43"/>
    <w:multiLevelType w:val="hybridMultilevel"/>
    <w:tmpl w:val="D570E1A0"/>
    <w:lvl w:ilvl="0" w:tplc="618465A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24"/>
    <w:rsid w:val="000E7CD8"/>
    <w:rsid w:val="00132157"/>
    <w:rsid w:val="002351BD"/>
    <w:rsid w:val="00286798"/>
    <w:rsid w:val="00294492"/>
    <w:rsid w:val="002A631C"/>
    <w:rsid w:val="00370915"/>
    <w:rsid w:val="004164FA"/>
    <w:rsid w:val="00485A2D"/>
    <w:rsid w:val="00547C46"/>
    <w:rsid w:val="00682224"/>
    <w:rsid w:val="00730E1A"/>
    <w:rsid w:val="007568F2"/>
    <w:rsid w:val="007F5808"/>
    <w:rsid w:val="007F7116"/>
    <w:rsid w:val="00825739"/>
    <w:rsid w:val="008906FB"/>
    <w:rsid w:val="008D17E9"/>
    <w:rsid w:val="009F13D8"/>
    <w:rsid w:val="00A46A85"/>
    <w:rsid w:val="00A85D74"/>
    <w:rsid w:val="00AC026F"/>
    <w:rsid w:val="00B47147"/>
    <w:rsid w:val="00B52DCF"/>
    <w:rsid w:val="00C44397"/>
    <w:rsid w:val="00D45311"/>
    <w:rsid w:val="00D8376F"/>
    <w:rsid w:val="00DA391E"/>
    <w:rsid w:val="00DB2AC5"/>
    <w:rsid w:val="00DD511C"/>
    <w:rsid w:val="00DF043A"/>
    <w:rsid w:val="00E220FC"/>
    <w:rsid w:val="00E87112"/>
    <w:rsid w:val="00EE4761"/>
    <w:rsid w:val="00EF101B"/>
    <w:rsid w:val="00F14FBA"/>
    <w:rsid w:val="00F63559"/>
    <w:rsid w:val="00FB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533BA"/>
  <w15:chartTrackingRefBased/>
  <w15:docId w15:val="{69F2848B-B56B-4609-9951-A5257711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116"/>
    <w:rPr>
      <w:rFonts w:ascii="Arial" w:hAnsi="Arial"/>
      <w:sz w:val="24"/>
      <w:szCs w:val="24"/>
    </w:rPr>
  </w:style>
  <w:style w:type="paragraph" w:styleId="Heading1">
    <w:name w:val="heading 1"/>
    <w:basedOn w:val="Normal"/>
    <w:next w:val="Normal"/>
    <w:qFormat/>
    <w:rsid w:val="00C44397"/>
    <w:pPr>
      <w:keepNext/>
      <w:outlineLvl w:val="0"/>
    </w:pPr>
    <w:rPr>
      <w:b/>
      <w:bCs/>
      <w:sz w:val="28"/>
    </w:rPr>
  </w:style>
  <w:style w:type="paragraph" w:styleId="Heading2">
    <w:name w:val="heading 2"/>
    <w:basedOn w:val="Normal"/>
    <w:next w:val="Normal"/>
    <w:qFormat/>
    <w:rsid w:val="00C4439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b/>
      <w:bCs/>
    </w:rPr>
  </w:style>
  <w:style w:type="paragraph" w:styleId="BodyText2">
    <w:name w:val="Body Text 2"/>
    <w:basedOn w:val="Normal"/>
    <w:rPr>
      <w:i/>
      <w:iCs/>
    </w:rPr>
  </w:style>
  <w:style w:type="paragraph" w:styleId="Title">
    <w:name w:val="Title"/>
    <w:basedOn w:val="Normal"/>
    <w:qFormat/>
    <w:pPr>
      <w:jc w:val="center"/>
    </w:pPr>
    <w:rPr>
      <w:b/>
      <w:bCs/>
    </w:rPr>
  </w:style>
  <w:style w:type="character" w:customStyle="1" w:styleId="spelle">
    <w:name w:val="spelle"/>
    <w:basedOn w:val="DefaultParagraphFont"/>
    <w:rsid w:val="00682224"/>
  </w:style>
  <w:style w:type="character" w:customStyle="1" w:styleId="grame">
    <w:name w:val="grame"/>
    <w:basedOn w:val="DefaultParagraphFont"/>
    <w:rsid w:val="00682224"/>
  </w:style>
  <w:style w:type="paragraph" w:styleId="Header">
    <w:name w:val="header"/>
    <w:basedOn w:val="Normal"/>
    <w:rsid w:val="00825739"/>
    <w:pPr>
      <w:tabs>
        <w:tab w:val="center" w:pos="4320"/>
        <w:tab w:val="right" w:pos="8640"/>
      </w:tabs>
    </w:pPr>
  </w:style>
  <w:style w:type="paragraph" w:styleId="Footer">
    <w:name w:val="footer"/>
    <w:basedOn w:val="Normal"/>
    <w:link w:val="FooterChar"/>
    <w:uiPriority w:val="99"/>
    <w:rsid w:val="00825739"/>
    <w:pPr>
      <w:tabs>
        <w:tab w:val="center" w:pos="4320"/>
        <w:tab w:val="right" w:pos="8640"/>
      </w:tabs>
    </w:pPr>
  </w:style>
  <w:style w:type="character" w:styleId="FollowedHyperlink">
    <w:name w:val="FollowedHyperlink"/>
    <w:basedOn w:val="DefaultParagraphFont"/>
    <w:rsid w:val="007F7116"/>
    <w:rPr>
      <w:color w:val="954F72" w:themeColor="followedHyperlink"/>
      <w:u w:val="single"/>
    </w:rPr>
  </w:style>
  <w:style w:type="character" w:styleId="UnresolvedMention">
    <w:name w:val="Unresolved Mention"/>
    <w:basedOn w:val="DefaultParagraphFont"/>
    <w:uiPriority w:val="99"/>
    <w:semiHidden/>
    <w:unhideWhenUsed/>
    <w:rsid w:val="00B47147"/>
    <w:rPr>
      <w:color w:val="605E5C"/>
      <w:shd w:val="clear" w:color="auto" w:fill="E1DFDD"/>
    </w:rPr>
  </w:style>
  <w:style w:type="paragraph" w:styleId="ListParagraph">
    <w:name w:val="List Paragraph"/>
    <w:basedOn w:val="Normal"/>
    <w:uiPriority w:val="34"/>
    <w:qFormat/>
    <w:rsid w:val="00DB2AC5"/>
    <w:pPr>
      <w:ind w:left="720"/>
      <w:contextualSpacing/>
    </w:pPr>
  </w:style>
  <w:style w:type="character" w:customStyle="1" w:styleId="FooterChar">
    <w:name w:val="Footer Char"/>
    <w:basedOn w:val="DefaultParagraphFont"/>
    <w:link w:val="Footer"/>
    <w:uiPriority w:val="99"/>
    <w:rsid w:val="00730E1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632">
      <w:bodyDiv w:val="1"/>
      <w:marLeft w:val="0"/>
      <w:marRight w:val="0"/>
      <w:marTop w:val="0"/>
      <w:marBottom w:val="0"/>
      <w:divBdr>
        <w:top w:val="none" w:sz="0" w:space="0" w:color="auto"/>
        <w:left w:val="none" w:sz="0" w:space="0" w:color="auto"/>
        <w:bottom w:val="none" w:sz="0" w:space="0" w:color="auto"/>
        <w:right w:val="none" w:sz="0" w:space="0" w:color="auto"/>
      </w:divBdr>
    </w:div>
    <w:div w:id="292176183">
      <w:bodyDiv w:val="1"/>
      <w:marLeft w:val="0"/>
      <w:marRight w:val="0"/>
      <w:marTop w:val="0"/>
      <w:marBottom w:val="0"/>
      <w:divBdr>
        <w:top w:val="none" w:sz="0" w:space="0" w:color="auto"/>
        <w:left w:val="none" w:sz="0" w:space="0" w:color="auto"/>
        <w:bottom w:val="none" w:sz="0" w:space="0" w:color="auto"/>
        <w:right w:val="none" w:sz="0" w:space="0" w:color="auto"/>
      </w:divBdr>
    </w:div>
    <w:div w:id="939142906">
      <w:bodyDiv w:val="1"/>
      <w:marLeft w:val="0"/>
      <w:marRight w:val="0"/>
      <w:marTop w:val="0"/>
      <w:marBottom w:val="0"/>
      <w:divBdr>
        <w:top w:val="none" w:sz="0" w:space="0" w:color="auto"/>
        <w:left w:val="none" w:sz="0" w:space="0" w:color="auto"/>
        <w:bottom w:val="none" w:sz="0" w:space="0" w:color="auto"/>
        <w:right w:val="none" w:sz="0" w:space="0" w:color="auto"/>
      </w:divBdr>
    </w:div>
    <w:div w:id="1685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dental-infection-control/hcp/dental-ipc-faqs/occupational-exposure.html" TargetMode="External"/><Relationship Id="rId18" Type="http://schemas.openxmlformats.org/officeDocument/2006/relationships/hyperlink" Target="https://internationalsafetycenter.org/resources/" TargetMode="External"/><Relationship Id="rId26" Type="http://schemas.openxmlformats.org/officeDocument/2006/relationships/hyperlink" Target="https://www.cdc.gov/mmwr/preview/mmwrhtml/00050577.htm" TargetMode="External"/><Relationship Id="rId3" Type="http://schemas.openxmlformats.org/officeDocument/2006/relationships/settings" Target="settings.xml"/><Relationship Id="rId21" Type="http://schemas.openxmlformats.org/officeDocument/2006/relationships/hyperlink" Target="http://www.cdc.gov/mmwr" TargetMode="External"/><Relationship Id="rId34" Type="http://schemas.openxmlformats.org/officeDocument/2006/relationships/fontTable" Target="fontTable.xml"/><Relationship Id="rId7" Type="http://schemas.openxmlformats.org/officeDocument/2006/relationships/hyperlink" Target="https://www.osha.gov/bloodborne-pathogens" TargetMode="External"/><Relationship Id="rId12" Type="http://schemas.openxmlformats.org/officeDocument/2006/relationships/hyperlink" Target="https://www.cdc.gov/niosh/learning/safetyculturehc/module-3/1.html" TargetMode="External"/><Relationship Id="rId17" Type="http://schemas.openxmlformats.org/officeDocument/2006/relationships/hyperlink" Target="https://www.osha.gov/bloodborne-pathogens/fda-letter" TargetMode="External"/><Relationship Id="rId25" Type="http://schemas.openxmlformats.org/officeDocument/2006/relationships/hyperlink" Target="https://www.cdc.gov/mmwr/preview/mmwrhtml/00052801.ht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cri.org/" TargetMode="External"/><Relationship Id="rId20" Type="http://schemas.openxmlformats.org/officeDocument/2006/relationships/hyperlink" Target="https://www.cdc.gov/infection-control/hcp/isolation-precautions/scientific-review.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iosh/docs/2007-157/" TargetMode="External"/><Relationship Id="rId24" Type="http://schemas.openxmlformats.org/officeDocument/2006/relationships/hyperlink" Target="https://www.cdc.gov/mmwr/preview/mmwrhtml/rr5409a1.ht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dc.gov/niosh/healthcare/risk-factors/infectious-agents.html" TargetMode="External"/><Relationship Id="rId23" Type="http://schemas.openxmlformats.org/officeDocument/2006/relationships/hyperlink" Target="https://stacks.cdc.gov/view/cdc/11563" TargetMode="External"/><Relationship Id="rId28" Type="http://schemas.openxmlformats.org/officeDocument/2006/relationships/header" Target="header1.xml"/><Relationship Id="rId10" Type="http://schemas.openxmlformats.org/officeDocument/2006/relationships/hyperlink" Target="https://www.cdc.gov/infection-control/hcp/sharps-safety/" TargetMode="External"/><Relationship Id="rId19" Type="http://schemas.openxmlformats.org/officeDocument/2006/relationships/hyperlink" Target="https://isips.or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c.gov/niosh/healthcare/risk-factors/bloodborne-infectious-diseases.html?CDC_AAref_Val=https://www.cdc.gov/niosh/topics/bbp/sharps.html" TargetMode="External"/><Relationship Id="rId14" Type="http://schemas.openxmlformats.org/officeDocument/2006/relationships/hyperlink" Target="chrome-extension://efaidnbmnnnibpcajpcglclefindmkaj/https:/www.cdc.gov/mmwr/PDF/rr/rr5011.pdf" TargetMode="External"/><Relationship Id="rId22" Type="http://schemas.openxmlformats.org/officeDocument/2006/relationships/hyperlink" Target="https://stacks.cdc.gov/view/cdc/82043" TargetMode="External"/><Relationship Id="rId27" Type="http://schemas.openxmlformats.org/officeDocument/2006/relationships/hyperlink" Target="https://www.cdc.gov/vaccine-safety/index.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cdc.gov/niosh/healthcare/risk-factors/bloodborne-infectious-diseases.html?CDC_AAref_Val=https://www.cdc.gov/niosh/topics/bbp/shar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WEB SITE RESOURCE LIST</vt:lpstr>
    </vt:vector>
  </TitlesOfParts>
  <Company>Boise State University</Company>
  <LinksUpToDate>false</LinksUpToDate>
  <CharactersWithSpaces>5711</CharactersWithSpaces>
  <SharedDoc>false</SharedDoc>
  <HLinks>
    <vt:vector size="66" baseType="variant">
      <vt:variant>
        <vt:i4>6160471</vt:i4>
      </vt:variant>
      <vt:variant>
        <vt:i4>30</vt:i4>
      </vt:variant>
      <vt:variant>
        <vt:i4>0</vt:i4>
      </vt:variant>
      <vt:variant>
        <vt:i4>5</vt:i4>
      </vt:variant>
      <vt:variant>
        <vt:lpwstr>http://www.cdc.gov/vaccinesafety</vt:lpwstr>
      </vt:variant>
      <vt:variant>
        <vt:lpwstr/>
      </vt:variant>
      <vt:variant>
        <vt:i4>1769489</vt:i4>
      </vt:variant>
      <vt:variant>
        <vt:i4>27</vt:i4>
      </vt:variant>
      <vt:variant>
        <vt:i4>0</vt:i4>
      </vt:variant>
      <vt:variant>
        <vt:i4>5</vt:i4>
      </vt:variant>
      <vt:variant>
        <vt:lpwstr>http://www.cdc.gov/mmwr/preview/mmwrhtml/00050577.htm</vt:lpwstr>
      </vt:variant>
      <vt:variant>
        <vt:lpwstr/>
      </vt:variant>
      <vt:variant>
        <vt:i4>4063284</vt:i4>
      </vt:variant>
      <vt:variant>
        <vt:i4>24</vt:i4>
      </vt:variant>
      <vt:variant>
        <vt:i4>0</vt:i4>
      </vt:variant>
      <vt:variant>
        <vt:i4>5</vt:i4>
      </vt:variant>
      <vt:variant>
        <vt:lpwstr>http://wonder.cdc.gov/wonder/prevguid/m0052722/m0052722.asp</vt:lpwstr>
      </vt:variant>
      <vt:variant>
        <vt:lpwstr/>
      </vt:variant>
      <vt:variant>
        <vt:i4>655373</vt:i4>
      </vt:variant>
      <vt:variant>
        <vt:i4>21</vt:i4>
      </vt:variant>
      <vt:variant>
        <vt:i4>0</vt:i4>
      </vt:variant>
      <vt:variant>
        <vt:i4>5</vt:i4>
      </vt:variant>
      <vt:variant>
        <vt:lpwstr>http://www.cdc.gov/mmwr/pdf/rr/rr5011.pdf</vt:lpwstr>
      </vt:variant>
      <vt:variant>
        <vt:lpwstr/>
      </vt:variant>
      <vt:variant>
        <vt:i4>655448</vt:i4>
      </vt:variant>
      <vt:variant>
        <vt:i4>18</vt:i4>
      </vt:variant>
      <vt:variant>
        <vt:i4>0</vt:i4>
      </vt:variant>
      <vt:variant>
        <vt:i4>5</vt:i4>
      </vt:variant>
      <vt:variant>
        <vt:lpwstr>http://www.cdc.gov/mmwr/preview/mmwrhtml/rr5409a1.htm</vt:lpwstr>
      </vt:variant>
      <vt:variant>
        <vt:lpwstr/>
      </vt:variant>
      <vt:variant>
        <vt:i4>720898</vt:i4>
      </vt:variant>
      <vt:variant>
        <vt:i4>15</vt:i4>
      </vt:variant>
      <vt:variant>
        <vt:i4>0</vt:i4>
      </vt:variant>
      <vt:variant>
        <vt:i4>5</vt:i4>
      </vt:variant>
      <vt:variant>
        <vt:lpwstr>http://www.cdc.gov/mmwr/PDF/rr/rr4719.PDF</vt:lpwstr>
      </vt:variant>
      <vt:variant>
        <vt:lpwstr/>
      </vt:variant>
      <vt:variant>
        <vt:i4>4390943</vt:i4>
      </vt:variant>
      <vt:variant>
        <vt:i4>12</vt:i4>
      </vt:variant>
      <vt:variant>
        <vt:i4>0</vt:i4>
      </vt:variant>
      <vt:variant>
        <vt:i4>5</vt:i4>
      </vt:variant>
      <vt:variant>
        <vt:lpwstr>http://www.cdc.gov/ncidod/dhqp/pdf/guidelines/InfectControl98.pdf</vt:lpwstr>
      </vt:variant>
      <vt:variant>
        <vt:lpwstr/>
      </vt:variant>
      <vt:variant>
        <vt:i4>2097207</vt:i4>
      </vt:variant>
      <vt:variant>
        <vt:i4>9</vt:i4>
      </vt:variant>
      <vt:variant>
        <vt:i4>0</vt:i4>
      </vt:variant>
      <vt:variant>
        <vt:i4>5</vt:i4>
      </vt:variant>
      <vt:variant>
        <vt:lpwstr>http://www.cdc.gov/mmwr</vt:lpwstr>
      </vt:variant>
      <vt:variant>
        <vt:lpwstr/>
      </vt:variant>
      <vt:variant>
        <vt:i4>131162</vt:i4>
      </vt:variant>
      <vt:variant>
        <vt:i4>6</vt:i4>
      </vt:variant>
      <vt:variant>
        <vt:i4>0</vt:i4>
      </vt:variant>
      <vt:variant>
        <vt:i4>5</vt:i4>
      </vt:variant>
      <vt:variant>
        <vt:lpwstr>http://www.healthsystem.virginia.edu/internet/epinet/new/safetydevice.cfm</vt:lpwstr>
      </vt:variant>
      <vt:variant>
        <vt:lpwstr/>
      </vt:variant>
      <vt:variant>
        <vt:i4>8061037</vt:i4>
      </vt:variant>
      <vt:variant>
        <vt:i4>3</vt:i4>
      </vt:variant>
      <vt:variant>
        <vt:i4>0</vt:i4>
      </vt:variant>
      <vt:variant>
        <vt:i4>5</vt:i4>
      </vt:variant>
      <vt:variant>
        <vt:lpwstr>http://www.fda.gov/cdrh/safety.html</vt:lpwstr>
      </vt:variant>
      <vt:variant>
        <vt:lpwstr/>
      </vt:variant>
      <vt:variant>
        <vt:i4>5177426</vt:i4>
      </vt:variant>
      <vt:variant>
        <vt:i4>0</vt:i4>
      </vt:variant>
      <vt:variant>
        <vt:i4>0</vt:i4>
      </vt:variant>
      <vt:variant>
        <vt:i4>5</vt:i4>
      </vt:variant>
      <vt:variant>
        <vt:lpwstr>http://www.ecri.org/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SITE RESOURCE LIST</dc:title>
  <dc:subject/>
  <dc:creator>Safety &amp; Health Consultation</dc:creator>
  <cp:keywords/>
  <dc:description/>
  <cp:lastModifiedBy>Frances Jones</cp:lastModifiedBy>
  <cp:revision>13</cp:revision>
  <cp:lastPrinted>2019-07-31T22:03:00Z</cp:lastPrinted>
  <dcterms:created xsi:type="dcterms:W3CDTF">2025-01-24T19:10:00Z</dcterms:created>
  <dcterms:modified xsi:type="dcterms:W3CDTF">2025-01-28T17:50:00Z</dcterms:modified>
</cp:coreProperties>
</file>